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7B8" w14:textId="77777777" w:rsidR="002D4C65" w:rsidRDefault="002D4C65" w:rsidP="00527D93">
      <w:pPr>
        <w:pStyle w:val="Subttulo"/>
      </w:pPr>
    </w:p>
    <w:p w14:paraId="4343CF24" w14:textId="77777777" w:rsidR="00687CC3" w:rsidRDefault="00E95C05" w:rsidP="00687CC3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 w:rsidR="00687CC3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1B6E809B" w14:textId="77777777" w:rsidR="00687CC3" w:rsidRDefault="00687CC3" w:rsidP="00687CC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79487CB1" w14:textId="77777777" w:rsidR="00687CC3" w:rsidRDefault="00687CC3" w:rsidP="00687CC3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WENDI ISABEL CAZUN ARGUETA </w:t>
      </w:r>
    </w:p>
    <w:p w14:paraId="6CE48FF4" w14:textId="6F58AD2B" w:rsidR="00687CC3" w:rsidRDefault="00FF5DA6" w:rsidP="00687CC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 31</w:t>
      </w:r>
      <w:r w:rsidR="00687CC3">
        <w:rPr>
          <w:rFonts w:asciiTheme="majorHAnsi" w:hAnsiTheme="majorHAnsi" w:cs="Arial"/>
          <w:b/>
          <w:i/>
          <w:sz w:val="20"/>
          <w:szCs w:val="20"/>
        </w:rPr>
        <w:t>/</w:t>
      </w:r>
      <w:bookmarkStart w:id="0" w:name="_GoBack"/>
      <w:bookmarkEnd w:id="0"/>
      <w:r w:rsidR="00687CC3">
        <w:rPr>
          <w:rFonts w:asciiTheme="majorHAnsi" w:hAnsiTheme="majorHAnsi" w:cs="Arial"/>
          <w:b/>
          <w:i/>
          <w:sz w:val="20"/>
          <w:szCs w:val="20"/>
        </w:rPr>
        <w:t>01/2023</w:t>
      </w:r>
    </w:p>
    <w:p w14:paraId="17737503" w14:textId="77777777" w:rsidR="00687CC3" w:rsidRDefault="00687CC3" w:rsidP="00687CC3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435CA0D2" w14:textId="77777777" w:rsidR="00687CC3" w:rsidRPr="008A5071" w:rsidRDefault="00687CC3" w:rsidP="00687CC3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539282FC" w14:textId="77777777" w:rsidR="00687CC3" w:rsidRDefault="00687CC3" w:rsidP="00687CC3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687CC3" w:rsidRPr="008D5D7B" w14:paraId="6478BBDD" w14:textId="77777777" w:rsidTr="00461DAB">
        <w:trPr>
          <w:trHeight w:val="684"/>
        </w:trPr>
        <w:tc>
          <w:tcPr>
            <w:tcW w:w="9894" w:type="dxa"/>
            <w:gridSpan w:val="3"/>
            <w:vAlign w:val="center"/>
          </w:tcPr>
          <w:p w14:paraId="36B7F090" w14:textId="77777777" w:rsidR="00687CC3" w:rsidRPr="00750FF1" w:rsidRDefault="00687CC3" w:rsidP="00461D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4994972F" w14:textId="77777777" w:rsidR="00687CC3" w:rsidRPr="00750FF1" w:rsidRDefault="00687CC3" w:rsidP="00461D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ENERO - 2023</w:t>
            </w:r>
          </w:p>
        </w:tc>
      </w:tr>
      <w:tr w:rsidR="00687CC3" w:rsidRPr="008D5D7B" w14:paraId="3872B4D0" w14:textId="77777777" w:rsidTr="00461DAB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06CC0CAB" w14:textId="77777777" w:rsidR="00687CC3" w:rsidRPr="00750FF1" w:rsidRDefault="00687CC3" w:rsidP="00461DA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5D0EA781" w14:textId="77777777" w:rsidR="00687CC3" w:rsidRPr="00750FF1" w:rsidRDefault="00687CC3" w:rsidP="00461DAB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163CE039" w14:textId="77777777" w:rsidR="00687CC3" w:rsidRPr="00750FF1" w:rsidRDefault="00687CC3" w:rsidP="00461DA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238F5BB1" w14:textId="77777777" w:rsidR="00687CC3" w:rsidRDefault="00687CC3" w:rsidP="00687CC3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DBD5DC2" w14:textId="77777777" w:rsidR="00687CC3" w:rsidRDefault="00687CC3" w:rsidP="00687CC3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4C2A7C0" w14:textId="77777777" w:rsidR="00687CC3" w:rsidRDefault="00687CC3" w:rsidP="00687CC3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AAA6D81" w14:textId="77777777" w:rsidR="00687CC3" w:rsidRPr="00B67A3E" w:rsidRDefault="00687CC3" w:rsidP="00687CC3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2737D857" w14:textId="77777777" w:rsidR="00687CC3" w:rsidRDefault="00687CC3" w:rsidP="00687CC3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687CC3" w14:paraId="063288B9" w14:textId="77777777" w:rsidTr="00461DAB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395B" w14:textId="77777777" w:rsidR="00687CC3" w:rsidRDefault="00687CC3" w:rsidP="00461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0ED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D24F22" w14:textId="77777777" w:rsidR="00687CC3" w:rsidRPr="00140803" w:rsidRDefault="00687CC3" w:rsidP="00461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   </w:t>
            </w:r>
            <w:r w:rsidRPr="00FF0CF5">
              <w:t xml:space="preserve">688,477.79 </w:t>
            </w:r>
          </w:p>
        </w:tc>
      </w:tr>
      <w:tr w:rsidR="00687CC3" w14:paraId="1004327D" w14:textId="77777777" w:rsidTr="00461DAB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CB9D" w14:textId="77777777" w:rsidR="00687CC3" w:rsidRDefault="00687CC3" w:rsidP="00461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3EE6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54B082" w14:textId="77777777" w:rsidR="00687CC3" w:rsidRDefault="00687CC3" w:rsidP="00461DAB">
            <w:r w:rsidRPr="00FF0CF5">
              <w:t xml:space="preserve"> Q</w:t>
            </w:r>
            <w:r>
              <w:t xml:space="preserve">          </w:t>
            </w:r>
            <w:r w:rsidRPr="00FF0CF5">
              <w:t xml:space="preserve">45,999.00 </w:t>
            </w:r>
          </w:p>
        </w:tc>
      </w:tr>
      <w:tr w:rsidR="00687CC3" w14:paraId="4269E511" w14:textId="77777777" w:rsidTr="00461DAB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8EED" w14:textId="77777777" w:rsidR="00687CC3" w:rsidRDefault="00687CC3" w:rsidP="00461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F57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4D2AA6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</w:t>
            </w:r>
            <w:r w:rsidRPr="00FF0CF5">
              <w:t xml:space="preserve">20,087,440.56 </w:t>
            </w:r>
          </w:p>
        </w:tc>
      </w:tr>
      <w:tr w:rsidR="00687CC3" w14:paraId="515BEAB0" w14:textId="77777777" w:rsidTr="00461DAB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90F2" w14:textId="77777777" w:rsidR="00687CC3" w:rsidRDefault="00687CC3" w:rsidP="00461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879A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5D0A2C" w14:textId="77777777" w:rsidR="00687CC3" w:rsidRPr="00140803" w:rsidRDefault="00687CC3" w:rsidP="00461D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   </w:t>
            </w:r>
            <w:r w:rsidRPr="00FF0CF5">
              <w:t xml:space="preserve">216,737.35 </w:t>
            </w:r>
          </w:p>
        </w:tc>
      </w:tr>
      <w:tr w:rsidR="00687CC3" w14:paraId="0D6C8562" w14:textId="77777777" w:rsidTr="00461DAB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3E53" w14:textId="77777777" w:rsidR="00687CC3" w:rsidRDefault="00687CC3" w:rsidP="00461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CE92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B77768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</w:t>
            </w:r>
            <w:r w:rsidRPr="00FF0CF5">
              <w:t xml:space="preserve">6,045,255.64 </w:t>
            </w:r>
          </w:p>
        </w:tc>
      </w:tr>
      <w:tr w:rsidR="00687CC3" w14:paraId="7BCF7530" w14:textId="77777777" w:rsidTr="00461DAB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C7B6" w14:textId="77777777" w:rsidR="00687CC3" w:rsidRDefault="00687CC3" w:rsidP="00461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530D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7E13EF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</w:t>
            </w:r>
            <w:r w:rsidRPr="00FF0CF5">
              <w:t xml:space="preserve">14,808,995.36 </w:t>
            </w:r>
          </w:p>
        </w:tc>
      </w:tr>
      <w:tr w:rsidR="00687CC3" w14:paraId="3872C40D" w14:textId="77777777" w:rsidTr="00461DAB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A992" w14:textId="77777777" w:rsidR="00687CC3" w:rsidRDefault="00687CC3" w:rsidP="00461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F0D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E4969D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</w:t>
            </w:r>
            <w:r w:rsidRPr="00FF0CF5">
              <w:t xml:space="preserve">1,280,923.03 </w:t>
            </w:r>
          </w:p>
        </w:tc>
      </w:tr>
      <w:tr w:rsidR="00687CC3" w14:paraId="74DB3578" w14:textId="77777777" w:rsidTr="00461DAB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F759" w14:textId="77777777" w:rsidR="00687CC3" w:rsidRDefault="00687CC3" w:rsidP="00461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5E4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726D63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   </w:t>
            </w:r>
            <w:r w:rsidRPr="00FF0CF5">
              <w:t xml:space="preserve">147,800.00 </w:t>
            </w:r>
          </w:p>
        </w:tc>
      </w:tr>
      <w:tr w:rsidR="00687CC3" w14:paraId="644C93AD" w14:textId="77777777" w:rsidTr="00461DAB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39E0" w14:textId="77777777" w:rsidR="00687CC3" w:rsidRDefault="00687CC3" w:rsidP="00461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14D4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637C34F" w14:textId="77777777" w:rsidR="00687CC3" w:rsidRDefault="00687CC3" w:rsidP="00461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</w:t>
            </w:r>
            <w:r w:rsidRPr="00FF0CF5">
              <w:t xml:space="preserve">10,132,995.05 </w:t>
            </w:r>
          </w:p>
        </w:tc>
      </w:tr>
      <w:tr w:rsidR="00687CC3" w14:paraId="255FC624" w14:textId="77777777" w:rsidTr="00461DAB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5DA" w14:textId="77777777" w:rsidR="00687CC3" w:rsidRDefault="00687CC3" w:rsidP="00461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DC84" w14:textId="77777777" w:rsidR="00687CC3" w:rsidRDefault="00687CC3" w:rsidP="00461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987224" w14:textId="77777777" w:rsidR="00687CC3" w:rsidRPr="001955A5" w:rsidRDefault="00687CC3" w:rsidP="00461D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0CF5">
              <w:t xml:space="preserve"> </w:t>
            </w:r>
            <w:r w:rsidRPr="001955A5">
              <w:rPr>
                <w:b/>
                <w:bCs/>
              </w:rPr>
              <w:t xml:space="preserve">Q   53,454,623.78 </w:t>
            </w:r>
          </w:p>
        </w:tc>
      </w:tr>
    </w:tbl>
    <w:p w14:paraId="66411E9B" w14:textId="77777777" w:rsidR="00687CC3" w:rsidRDefault="00687CC3" w:rsidP="00687CC3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63014869" w:rsidR="00663E7B" w:rsidRDefault="00663E7B" w:rsidP="00687CC3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7872" w14:textId="77777777" w:rsidR="008C606E" w:rsidRDefault="008C606E" w:rsidP="00B37B4E">
      <w:pPr>
        <w:pStyle w:val="NormalWeb"/>
      </w:pPr>
      <w:r>
        <w:separator/>
      </w:r>
    </w:p>
  </w:endnote>
  <w:endnote w:type="continuationSeparator" w:id="0">
    <w:p w14:paraId="25EBBDA7" w14:textId="77777777" w:rsidR="008C606E" w:rsidRDefault="008C606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38F9A" w14:textId="77777777" w:rsidR="008C606E" w:rsidRDefault="008C606E" w:rsidP="00B37B4E">
      <w:pPr>
        <w:pStyle w:val="NormalWeb"/>
      </w:pPr>
      <w:r>
        <w:separator/>
      </w:r>
    </w:p>
  </w:footnote>
  <w:footnote w:type="continuationSeparator" w:id="0">
    <w:p w14:paraId="15B34322" w14:textId="77777777" w:rsidR="008C606E" w:rsidRDefault="008C606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CC3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7D14-57B2-485B-BFD6-4C600804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70</cp:revision>
  <cp:lastPrinted>2019-12-26T15:16:00Z</cp:lastPrinted>
  <dcterms:created xsi:type="dcterms:W3CDTF">2018-10-29T15:05:00Z</dcterms:created>
  <dcterms:modified xsi:type="dcterms:W3CDTF">2023-02-02T14:49:00Z</dcterms:modified>
</cp:coreProperties>
</file>